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70" w:rsidRPr="00BB0832" w:rsidRDefault="00A97F1D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</w:t>
      </w:r>
      <w:r w:rsidR="006B3DE3" w:rsidRPr="00BB0832">
        <w:rPr>
          <w:rFonts w:ascii="微軟正黑體" w:eastAsia="微軟正黑體" w:hAnsi="微軟正黑體" w:hint="eastAsia"/>
          <w:b/>
          <w:sz w:val="32"/>
          <w:szCs w:val="32"/>
        </w:rPr>
        <w:t>附件一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</w:t>
      </w:r>
      <w:r w:rsidR="006B3DE3" w:rsidRPr="00BB0832">
        <w:rPr>
          <w:rFonts w:ascii="微軟正黑體" w:eastAsia="微軟正黑體" w:hAnsi="微軟正黑體" w:hint="eastAsia"/>
          <w:b/>
          <w:sz w:val="32"/>
          <w:szCs w:val="32"/>
        </w:rPr>
        <w:t>自編教材一覽表</w:t>
      </w:r>
    </w:p>
    <w:p w:rsidR="00A46045" w:rsidRDefault="00A46045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4145">
        <w:rPr>
          <w:rFonts w:ascii="標楷體" w:eastAsia="標楷體" w:hAnsi="標楷體" w:hint="eastAsia"/>
          <w:b/>
          <w:sz w:val="36"/>
          <w:szCs w:val="36"/>
        </w:rPr>
        <w:t>澎湖縣</w:t>
      </w:r>
      <w:r w:rsidR="00F84145" w:rsidRPr="00F84145">
        <w:rPr>
          <w:rFonts w:ascii="標楷體" w:eastAsia="標楷體" w:hAnsi="標楷體" w:hint="eastAsia"/>
          <w:b/>
          <w:sz w:val="36"/>
          <w:szCs w:val="36"/>
        </w:rPr>
        <w:t>興仁</w:t>
      </w:r>
      <w:r w:rsidRPr="00F84145">
        <w:rPr>
          <w:rFonts w:ascii="標楷體" w:eastAsia="標楷體" w:hAnsi="標楷體" w:hint="eastAsia"/>
          <w:b/>
          <w:sz w:val="36"/>
          <w:szCs w:val="36"/>
        </w:rPr>
        <w:t>國民小學108學年度</w:t>
      </w:r>
      <w:r w:rsidR="00D35114" w:rsidRPr="00F84145">
        <w:rPr>
          <w:rFonts w:ascii="標楷體" w:eastAsia="標楷體" w:hAnsi="標楷體" w:hint="eastAsia"/>
          <w:b/>
          <w:sz w:val="36"/>
          <w:szCs w:val="36"/>
        </w:rPr>
        <w:t>自編教材</w:t>
      </w:r>
      <w:r w:rsidRPr="00F84145">
        <w:rPr>
          <w:rFonts w:ascii="標楷體" w:eastAsia="標楷體" w:hAnsi="標楷體" w:hint="eastAsia"/>
          <w:b/>
          <w:sz w:val="36"/>
          <w:szCs w:val="36"/>
        </w:rPr>
        <w:t>版本一覽表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75"/>
        <w:gridCol w:w="2390"/>
        <w:gridCol w:w="1933"/>
        <w:gridCol w:w="16"/>
        <w:gridCol w:w="1918"/>
        <w:gridCol w:w="16"/>
        <w:gridCol w:w="1918"/>
        <w:gridCol w:w="11"/>
        <w:gridCol w:w="1930"/>
        <w:gridCol w:w="1934"/>
        <w:gridCol w:w="1934"/>
      </w:tblGrid>
      <w:tr w:rsidR="00F84145" w:rsidRPr="00BB0832" w:rsidTr="00F84145">
        <w:trPr>
          <w:trHeight w:val="617"/>
        </w:trPr>
        <w:tc>
          <w:tcPr>
            <w:tcW w:w="3566" w:type="dxa"/>
            <w:gridSpan w:val="3"/>
            <w:tcBorders>
              <w:tl2br w:val="single" w:sz="4" w:space="0" w:color="auto"/>
            </w:tcBorders>
          </w:tcPr>
          <w:p w:rsidR="00F84145" w:rsidRPr="000267E6" w:rsidRDefault="00F84145" w:rsidP="00E058F8">
            <w:pPr>
              <w:spacing w:beforeLines="20" w:before="72" w:afterLines="10" w:after="36" w:line="280" w:lineRule="exact"/>
              <w:ind w:rightChars="144" w:right="346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  <w:p w:rsidR="00F84145" w:rsidRPr="000267E6" w:rsidRDefault="00F84145" w:rsidP="00E058F8">
            <w:pPr>
              <w:spacing w:afterLines="25" w:after="90"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學習領域</w:t>
            </w:r>
          </w:p>
        </w:tc>
        <w:tc>
          <w:tcPr>
            <w:tcW w:w="1949" w:type="dxa"/>
            <w:gridSpan w:val="2"/>
            <w:vAlign w:val="center"/>
          </w:tcPr>
          <w:p w:rsidR="00F84145" w:rsidRPr="000267E6" w:rsidRDefault="00F84145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一年級</w:t>
            </w:r>
          </w:p>
        </w:tc>
        <w:tc>
          <w:tcPr>
            <w:tcW w:w="1934" w:type="dxa"/>
            <w:gridSpan w:val="2"/>
            <w:vAlign w:val="center"/>
          </w:tcPr>
          <w:p w:rsidR="00F84145" w:rsidRPr="000267E6" w:rsidRDefault="00F84145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二年級</w:t>
            </w:r>
          </w:p>
        </w:tc>
        <w:tc>
          <w:tcPr>
            <w:tcW w:w="1929" w:type="dxa"/>
            <w:gridSpan w:val="2"/>
            <w:vAlign w:val="center"/>
          </w:tcPr>
          <w:p w:rsidR="00F84145" w:rsidRPr="000267E6" w:rsidRDefault="00F84145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三年級</w:t>
            </w:r>
          </w:p>
        </w:tc>
        <w:tc>
          <w:tcPr>
            <w:tcW w:w="1929" w:type="dxa"/>
            <w:vAlign w:val="center"/>
          </w:tcPr>
          <w:p w:rsidR="00F84145" w:rsidRPr="000267E6" w:rsidRDefault="00F84145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四年級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五年級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F84145" w:rsidRPr="00BB083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語文</w:t>
            </w:r>
          </w:p>
        </w:tc>
        <w:tc>
          <w:tcPr>
            <w:tcW w:w="2664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國語文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F84145" w:rsidRPr="00BB0832" w:rsidTr="00F84145">
        <w:trPr>
          <w:trHeight w:val="738"/>
        </w:trPr>
        <w:tc>
          <w:tcPr>
            <w:tcW w:w="901" w:type="dxa"/>
            <w:vMerge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F84145" w:rsidRPr="000267E6" w:rsidRDefault="00F84145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本土語文</w:t>
            </w:r>
            <w:r w:rsidRPr="000267E6">
              <w:rPr>
                <w:rFonts w:ascii="標楷體" w:eastAsia="標楷體" w:hAnsi="標楷體"/>
                <w:color w:val="FF00FF"/>
                <w:sz w:val="26"/>
                <w:szCs w:val="26"/>
              </w:rPr>
              <w:t>/</w:t>
            </w:r>
          </w:p>
          <w:p w:rsidR="00F84145" w:rsidRPr="000267E6" w:rsidRDefault="00F84145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新住民語文</w:t>
            </w:r>
          </w:p>
        </w:tc>
        <w:tc>
          <w:tcPr>
            <w:tcW w:w="1949" w:type="dxa"/>
            <w:gridSpan w:val="2"/>
            <w:tcBorders>
              <w:tr2bl w:val="nil"/>
            </w:tcBorders>
            <w:vAlign w:val="center"/>
          </w:tcPr>
          <w:p w:rsidR="00F84145" w:rsidRPr="00C710AD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</w:tr>
      <w:tr w:rsidR="00F84145" w:rsidRPr="00BB0832" w:rsidTr="00F84145">
        <w:trPr>
          <w:trHeight w:val="596"/>
        </w:trPr>
        <w:tc>
          <w:tcPr>
            <w:tcW w:w="901" w:type="dxa"/>
            <w:vMerge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英語</w:t>
            </w:r>
          </w:p>
        </w:tc>
        <w:tc>
          <w:tcPr>
            <w:tcW w:w="1949" w:type="dxa"/>
            <w:gridSpan w:val="2"/>
            <w:vAlign w:val="center"/>
          </w:tcPr>
          <w:p w:rsidR="00F84145" w:rsidRPr="00C710AD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F84145" w:rsidRPr="00C710AD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F84145" w:rsidRPr="000267E6" w:rsidRDefault="00F84145" w:rsidP="00E058F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29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</w:tr>
      <w:tr w:rsidR="00F84145" w:rsidRPr="00BB083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數學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29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29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F84145" w:rsidRPr="00220A8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生活</w:t>
            </w:r>
          </w:p>
        </w:tc>
        <w:tc>
          <w:tcPr>
            <w:tcW w:w="2664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</w:t>
            </w:r>
          </w:p>
        </w:tc>
        <w:tc>
          <w:tcPr>
            <w:tcW w:w="1949" w:type="dxa"/>
            <w:gridSpan w:val="2"/>
            <w:vMerge w:val="restart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Merge w:val="restart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F84145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F84145" w:rsidRPr="000267E6" w:rsidRDefault="00F84145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藝術與人文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F84145" w:rsidRPr="000267E6" w:rsidRDefault="00F84145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藝術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F84145" w:rsidRDefault="00F84145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F84145" w:rsidRDefault="00F84145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F84145" w:rsidRDefault="00F84145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F84145" w:rsidRDefault="00F84145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F84145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F84145" w:rsidRPr="000267E6" w:rsidRDefault="00F84145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自然與科技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F84145" w:rsidRPr="000267E6" w:rsidRDefault="00F84145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自然科學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:rsidR="00F84145" w:rsidRDefault="00F84145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F84145" w:rsidRDefault="00F84145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84145" w:rsidRDefault="00F84145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84145" w:rsidRDefault="00F84145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F84145" w:rsidRPr="00220A82" w:rsidTr="00F84145">
        <w:trPr>
          <w:trHeight w:val="596"/>
        </w:trPr>
        <w:tc>
          <w:tcPr>
            <w:tcW w:w="901" w:type="dxa"/>
            <w:vMerge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綜合活動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F84145" w:rsidRPr="00220A8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1949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F84145" w:rsidRPr="00220A82" w:rsidTr="00F84145">
        <w:trPr>
          <w:trHeight w:val="611"/>
        </w:trPr>
        <w:tc>
          <w:tcPr>
            <w:tcW w:w="1176" w:type="dxa"/>
            <w:gridSpan w:val="2"/>
            <w:vMerge w:val="restart"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彈性學習節數/</w:t>
            </w: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彈性學習課程</w:t>
            </w:r>
          </w:p>
        </w:tc>
        <w:tc>
          <w:tcPr>
            <w:tcW w:w="2390" w:type="dxa"/>
            <w:vAlign w:val="center"/>
          </w:tcPr>
          <w:p w:rsidR="00F84145" w:rsidRPr="002B4FC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閱讀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84145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F84145" w:rsidRPr="002B4FC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英語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84145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翰林</w:t>
            </w:r>
          </w:p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READY,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GO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康軒</w:t>
            </w:r>
          </w:p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/>
                <w:color w:val="000000"/>
                <w:sz w:val="12"/>
                <w:szCs w:val="12"/>
              </w:rPr>
              <w:t>SUPER</w:t>
            </w:r>
            <w:r w:rsidRPr="00C710AD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 STARTER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Default="00885A4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康軒</w:t>
            </w:r>
          </w:p>
          <w:p w:rsidR="00885A40" w:rsidRPr="000267E6" w:rsidRDefault="00885A4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Fo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llw Me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885A40" w:rsidRDefault="00885A40" w:rsidP="00885A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康軒</w:t>
            </w:r>
          </w:p>
          <w:p w:rsidR="00F84145" w:rsidRPr="000267E6" w:rsidRDefault="00885A40" w:rsidP="00885A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Fo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llw Me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885A40" w:rsidRDefault="00885A40" w:rsidP="00885A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康軒</w:t>
            </w:r>
          </w:p>
          <w:p w:rsidR="00F84145" w:rsidRPr="000267E6" w:rsidRDefault="00885A40" w:rsidP="00885A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Fo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llw Me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84145" w:rsidRDefault="00885A4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翰林</w:t>
            </w:r>
          </w:p>
          <w:p w:rsidR="00885A40" w:rsidRPr="00885A40" w:rsidRDefault="00885A4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85A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Di</w:t>
            </w:r>
            <w:r w:rsidRPr="00885A40">
              <w:rPr>
                <w:rFonts w:ascii="標楷體" w:eastAsia="標楷體" w:hAnsi="標楷體"/>
                <w:color w:val="000000"/>
                <w:sz w:val="20"/>
                <w:szCs w:val="20"/>
              </w:rPr>
              <w:t>no On the Go</w:t>
            </w:r>
          </w:p>
        </w:tc>
      </w:tr>
      <w:tr w:rsidR="00F84145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F84145" w:rsidRPr="002B4FC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海洋教育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84145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F84145" w:rsidRPr="002B4FC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1E763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1E763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F84145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84145" w:rsidRPr="001E763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84145" w:rsidRPr="001E763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</w:tr>
      <w:tr w:rsidR="00F84145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F84145" w:rsidRPr="002B4FC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彈性數學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F84145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F84145" w:rsidRPr="002B4FC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資訊教育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2B4FC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</w:tr>
      <w:tr w:rsidR="00F84145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F84145" w:rsidRPr="002B4FC3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書法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F84145" w:rsidRPr="000267E6" w:rsidRDefault="00F84145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</w:tr>
    </w:tbl>
    <w:p w:rsidR="00F84145" w:rsidRDefault="00F84145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F84145" w:rsidRDefault="00F84145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163C8C" w:rsidRDefault="00163C8C" w:rsidP="00163C8C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（附件二）</w:t>
      </w:r>
    </w:p>
    <w:p w:rsidR="00BB0832" w:rsidRPr="00BB0832" w:rsidRDefault="00BB0832" w:rsidP="00BB0832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 w:rsidR="00F84145" w:rsidRPr="00F84145">
        <w:rPr>
          <w:rFonts w:ascii="標楷體" w:eastAsia="標楷體" w:hAnsi="標楷體" w:hint="eastAsia"/>
          <w:b/>
          <w:sz w:val="36"/>
          <w:szCs w:val="36"/>
        </w:rPr>
        <w:t>興仁</w:t>
      </w:r>
      <w:r w:rsidRPr="00F84145">
        <w:rPr>
          <w:rFonts w:ascii="標楷體" w:eastAsia="標楷體" w:hAnsi="標楷體" w:hint="eastAsia"/>
          <w:b/>
          <w:sz w:val="36"/>
          <w:szCs w:val="36"/>
        </w:rPr>
        <w:t>國民小學108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學年度各年級各彈性學習課程師資安排一覽表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418"/>
        <w:gridCol w:w="2835"/>
        <w:gridCol w:w="2268"/>
        <w:gridCol w:w="1559"/>
      </w:tblGrid>
      <w:tr w:rsidR="002E3FBA" w:rsidRPr="0039222D" w:rsidTr="00BB0832">
        <w:trPr>
          <w:trHeight w:val="611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2E3FBA" w:rsidRPr="00BB0832" w:rsidRDefault="002E3FBA" w:rsidP="002E3FBA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2E3FBA" w:rsidRPr="00BB0832" w:rsidRDefault="002E3FBA" w:rsidP="002E3FBA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2E3FBA" w:rsidRPr="00BB0832" w:rsidRDefault="002E3FBA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2E3FBA" w:rsidRPr="00BB0832" w:rsidRDefault="002E3FBA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418" w:type="dxa"/>
            <w:vAlign w:val="center"/>
          </w:tcPr>
          <w:p w:rsidR="002E3FBA" w:rsidRPr="00BB0832" w:rsidRDefault="002E3FBA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835" w:type="dxa"/>
            <w:vAlign w:val="center"/>
          </w:tcPr>
          <w:p w:rsidR="002E3FBA" w:rsidRPr="00BB0832" w:rsidRDefault="002E3FBA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268" w:type="dxa"/>
            <w:vAlign w:val="center"/>
          </w:tcPr>
          <w:p w:rsidR="002E3FBA" w:rsidRPr="00BB0832" w:rsidRDefault="002E3FBA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559" w:type="dxa"/>
            <w:vAlign w:val="center"/>
          </w:tcPr>
          <w:p w:rsidR="002E3FBA" w:rsidRPr="00BB0832" w:rsidRDefault="002E3FBA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84145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F84145" w:rsidRPr="001E7633" w:rsidRDefault="00F84145" w:rsidP="00F8414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彈性數學</w:t>
            </w:r>
          </w:p>
        </w:tc>
        <w:tc>
          <w:tcPr>
            <w:tcW w:w="1418" w:type="dxa"/>
            <w:vAlign w:val="center"/>
          </w:tcPr>
          <w:p w:rsidR="00F84145" w:rsidRPr="001E7633" w:rsidRDefault="00F84145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趙元寧</w:t>
            </w:r>
          </w:p>
        </w:tc>
        <w:tc>
          <w:tcPr>
            <w:tcW w:w="1984" w:type="dxa"/>
            <w:vAlign w:val="center"/>
          </w:tcPr>
          <w:p w:rsidR="00F84145" w:rsidRPr="001E7633" w:rsidRDefault="00F84145" w:rsidP="00F84145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7633">
              <w:rPr>
                <w:rFonts w:ascii="標楷體" w:eastAsia="標楷體" w:hAnsi="標楷體" w:hint="eastAsia"/>
              </w:rPr>
              <w:t>澎湖科技大學水產與資源養殖研究所</w:t>
            </w:r>
          </w:p>
        </w:tc>
        <w:tc>
          <w:tcPr>
            <w:tcW w:w="1418" w:type="dxa"/>
            <w:vAlign w:val="center"/>
          </w:tcPr>
          <w:p w:rsidR="00F84145" w:rsidRPr="00BB0832" w:rsidRDefault="001E763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84145" w:rsidRPr="00BB0832" w:rsidRDefault="00515AC6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F84145" w:rsidRPr="00BB0832" w:rsidRDefault="001E7633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F84145"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84145" w:rsidRPr="00BB0832" w:rsidRDefault="00F84145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145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F84145" w:rsidRPr="001E7633" w:rsidRDefault="00F84145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84145" w:rsidRPr="001E7633" w:rsidRDefault="00F84145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蔡月英</w:t>
            </w:r>
          </w:p>
        </w:tc>
        <w:tc>
          <w:tcPr>
            <w:tcW w:w="1984" w:type="dxa"/>
            <w:vAlign w:val="center"/>
          </w:tcPr>
          <w:p w:rsidR="00F84145" w:rsidRPr="001E7633" w:rsidRDefault="00F84145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台東師範學院初等教育學系</w:t>
            </w:r>
          </w:p>
        </w:tc>
        <w:tc>
          <w:tcPr>
            <w:tcW w:w="1418" w:type="dxa"/>
            <w:vAlign w:val="center"/>
          </w:tcPr>
          <w:p w:rsidR="00F84145" w:rsidRPr="00BB0832" w:rsidRDefault="001E763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84145" w:rsidRPr="00BB0832" w:rsidRDefault="00515AC6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F84145" w:rsidRDefault="001E7633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F84145"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84145" w:rsidRPr="00BB0832" w:rsidRDefault="00F84145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145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F84145" w:rsidRPr="001E7633" w:rsidRDefault="00F84145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84145" w:rsidRPr="001E7633" w:rsidRDefault="00F84145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劉創欽</w:t>
            </w:r>
          </w:p>
        </w:tc>
        <w:tc>
          <w:tcPr>
            <w:tcW w:w="1984" w:type="dxa"/>
            <w:vAlign w:val="center"/>
          </w:tcPr>
          <w:p w:rsidR="00F84145" w:rsidRPr="001E7633" w:rsidRDefault="00F84145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台東大學體育教育研究所</w:t>
            </w:r>
          </w:p>
        </w:tc>
        <w:tc>
          <w:tcPr>
            <w:tcW w:w="1418" w:type="dxa"/>
            <w:vAlign w:val="center"/>
          </w:tcPr>
          <w:p w:rsidR="00F84145" w:rsidRPr="00BB0832" w:rsidRDefault="001E763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84145" w:rsidRPr="00BB0832" w:rsidRDefault="00515AC6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F84145" w:rsidRDefault="001E7633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F84145"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84145" w:rsidRPr="00BB0832" w:rsidRDefault="00F84145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145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F84145" w:rsidRPr="001E7633" w:rsidRDefault="00F84145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84145" w:rsidRPr="001E7633" w:rsidRDefault="00F84145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陳上元</w:t>
            </w:r>
          </w:p>
        </w:tc>
        <w:tc>
          <w:tcPr>
            <w:tcW w:w="1984" w:type="dxa"/>
            <w:vAlign w:val="center"/>
          </w:tcPr>
          <w:p w:rsidR="00F84145" w:rsidRPr="001E7633" w:rsidRDefault="00F84145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台南師範學院社會教育系</w:t>
            </w:r>
          </w:p>
        </w:tc>
        <w:tc>
          <w:tcPr>
            <w:tcW w:w="1418" w:type="dxa"/>
            <w:vAlign w:val="center"/>
          </w:tcPr>
          <w:p w:rsidR="00F84145" w:rsidRPr="00BB0832" w:rsidRDefault="001E763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F84145" w:rsidRPr="00BB0832" w:rsidRDefault="00515AC6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F84145" w:rsidRDefault="001E7633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F84145"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F84145" w:rsidRPr="00BB0832" w:rsidRDefault="00F84145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633" w:rsidRPr="00BB0832" w:rsidTr="00BB0832">
        <w:trPr>
          <w:trHeight w:val="567"/>
        </w:trPr>
        <w:tc>
          <w:tcPr>
            <w:tcW w:w="2268" w:type="dxa"/>
            <w:vAlign w:val="center"/>
          </w:tcPr>
          <w:p w:rsidR="001E7633" w:rsidRPr="001E7633" w:rsidRDefault="001E763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英語</w:t>
            </w:r>
          </w:p>
        </w:tc>
        <w:tc>
          <w:tcPr>
            <w:tcW w:w="1418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王品薰</w:t>
            </w:r>
          </w:p>
        </w:tc>
        <w:tc>
          <w:tcPr>
            <w:tcW w:w="1984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台南大學課程與教育研究所</w:t>
            </w:r>
          </w:p>
        </w:tc>
        <w:tc>
          <w:tcPr>
            <w:tcW w:w="1418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1E7633" w:rsidRPr="00BB0832" w:rsidRDefault="00515AC6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英語教學</w:t>
            </w:r>
          </w:p>
        </w:tc>
        <w:tc>
          <w:tcPr>
            <w:tcW w:w="2268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633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1E7633" w:rsidRPr="001E7633" w:rsidRDefault="001E763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閱讀</w:t>
            </w:r>
          </w:p>
        </w:tc>
        <w:tc>
          <w:tcPr>
            <w:tcW w:w="1418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陳佳秀</w:t>
            </w:r>
          </w:p>
        </w:tc>
        <w:tc>
          <w:tcPr>
            <w:tcW w:w="1984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台中教育大學語文教育學系博士</w:t>
            </w:r>
          </w:p>
        </w:tc>
        <w:tc>
          <w:tcPr>
            <w:tcW w:w="1418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1E7633" w:rsidRPr="00BB0832" w:rsidRDefault="00515AC6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1E7633" w:rsidRDefault="001E763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633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1E7633" w:rsidRPr="001E7633" w:rsidRDefault="001E763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陳琳琪</w:t>
            </w:r>
          </w:p>
        </w:tc>
        <w:tc>
          <w:tcPr>
            <w:tcW w:w="1984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義守大學數學系</w:t>
            </w:r>
          </w:p>
        </w:tc>
        <w:tc>
          <w:tcPr>
            <w:tcW w:w="1418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1E7633" w:rsidRPr="00BB0832" w:rsidRDefault="00515AC6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1E7633" w:rsidRDefault="001E763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633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1E7633" w:rsidRPr="001E7633" w:rsidRDefault="001E763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海洋教育</w:t>
            </w:r>
          </w:p>
        </w:tc>
        <w:tc>
          <w:tcPr>
            <w:tcW w:w="1418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謝文仁</w:t>
            </w:r>
          </w:p>
        </w:tc>
        <w:tc>
          <w:tcPr>
            <w:tcW w:w="1984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台南大學國民教育研究所</w:t>
            </w:r>
          </w:p>
        </w:tc>
        <w:tc>
          <w:tcPr>
            <w:tcW w:w="1418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1E7633" w:rsidRPr="00BB0832" w:rsidRDefault="00515AC6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1E7633" w:rsidRDefault="001E763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633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1E7633" w:rsidRPr="001E7633" w:rsidRDefault="001E763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高銘忠</w:t>
            </w:r>
          </w:p>
        </w:tc>
        <w:tc>
          <w:tcPr>
            <w:tcW w:w="1984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台灣省立體育專科學校五專</w:t>
            </w:r>
          </w:p>
        </w:tc>
        <w:tc>
          <w:tcPr>
            <w:tcW w:w="1418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1E7633" w:rsidRPr="00BB0832" w:rsidRDefault="00515AC6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1E7633" w:rsidRDefault="001E763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633" w:rsidRPr="00BB0832" w:rsidTr="00BB0832">
        <w:trPr>
          <w:trHeight w:val="567"/>
        </w:trPr>
        <w:tc>
          <w:tcPr>
            <w:tcW w:w="2268" w:type="dxa"/>
            <w:vAlign w:val="center"/>
          </w:tcPr>
          <w:p w:rsidR="001E7633" w:rsidRPr="001E7633" w:rsidRDefault="001E763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資訊教育</w:t>
            </w:r>
          </w:p>
        </w:tc>
        <w:tc>
          <w:tcPr>
            <w:tcW w:w="1418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洪玉山</w:t>
            </w:r>
          </w:p>
        </w:tc>
        <w:tc>
          <w:tcPr>
            <w:tcW w:w="1984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台北教育大學體育研究所</w:t>
            </w:r>
          </w:p>
        </w:tc>
        <w:tc>
          <w:tcPr>
            <w:tcW w:w="1418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1E7633" w:rsidRPr="00BB0832" w:rsidRDefault="00515AC6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資訊課程</w:t>
            </w:r>
          </w:p>
        </w:tc>
        <w:tc>
          <w:tcPr>
            <w:tcW w:w="2268" w:type="dxa"/>
            <w:vAlign w:val="center"/>
          </w:tcPr>
          <w:p w:rsidR="001E7633" w:rsidRDefault="001E763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633" w:rsidRPr="00BB0832" w:rsidTr="00BB0832">
        <w:trPr>
          <w:trHeight w:val="567"/>
        </w:trPr>
        <w:tc>
          <w:tcPr>
            <w:tcW w:w="2268" w:type="dxa"/>
            <w:vAlign w:val="center"/>
          </w:tcPr>
          <w:p w:rsidR="001E7633" w:rsidRPr="001E7633" w:rsidRDefault="001E763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書法</w:t>
            </w:r>
          </w:p>
        </w:tc>
        <w:tc>
          <w:tcPr>
            <w:tcW w:w="1418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陳志明</w:t>
            </w:r>
          </w:p>
        </w:tc>
        <w:tc>
          <w:tcPr>
            <w:tcW w:w="1984" w:type="dxa"/>
            <w:vAlign w:val="center"/>
          </w:tcPr>
          <w:p w:rsidR="001E7633" w:rsidRPr="001E7633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台北教育大學教育政策與管理研究所</w:t>
            </w:r>
          </w:p>
        </w:tc>
        <w:tc>
          <w:tcPr>
            <w:tcW w:w="1418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1E7633" w:rsidRPr="00BB0832" w:rsidRDefault="00515AC6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書法教學</w:t>
            </w:r>
          </w:p>
        </w:tc>
        <w:tc>
          <w:tcPr>
            <w:tcW w:w="2268" w:type="dxa"/>
            <w:vAlign w:val="center"/>
          </w:tcPr>
          <w:p w:rsidR="001E7633" w:rsidRDefault="001E763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633" w:rsidRPr="00BB0832" w:rsidTr="00BB0832">
        <w:trPr>
          <w:trHeight w:val="567"/>
        </w:trPr>
        <w:tc>
          <w:tcPr>
            <w:tcW w:w="2268" w:type="dxa"/>
            <w:vAlign w:val="center"/>
          </w:tcPr>
          <w:p w:rsidR="001E7633" w:rsidRPr="002B4FC3" w:rsidRDefault="001E7633" w:rsidP="001E7633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E7633" w:rsidRPr="00AA5CE0" w:rsidRDefault="001E763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7633" w:rsidRPr="00BB0832" w:rsidRDefault="001E763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565D3" w:rsidRDefault="00A565D3" w:rsidP="009C43B3"/>
    <w:p w:rsidR="001806FA" w:rsidRDefault="001806FA" w:rsidP="009C43B3">
      <w:pPr>
        <w:rPr>
          <w:rFonts w:hint="eastAsia"/>
        </w:rPr>
      </w:pPr>
      <w:bookmarkStart w:id="0" w:name="_GoBack"/>
      <w:bookmarkEnd w:id="0"/>
    </w:p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12B" w:rsidRDefault="005E312B" w:rsidP="007F6928">
      <w:r>
        <w:separator/>
      </w:r>
    </w:p>
  </w:endnote>
  <w:endnote w:type="continuationSeparator" w:id="0">
    <w:p w:rsidR="005E312B" w:rsidRDefault="005E312B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12B" w:rsidRDefault="005E312B" w:rsidP="007F6928">
      <w:r>
        <w:separator/>
      </w:r>
    </w:p>
  </w:footnote>
  <w:footnote w:type="continuationSeparator" w:id="0">
    <w:p w:rsidR="005E312B" w:rsidRDefault="005E312B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21A35"/>
    <w:rsid w:val="00031145"/>
    <w:rsid w:val="000649EC"/>
    <w:rsid w:val="00064FDB"/>
    <w:rsid w:val="00073170"/>
    <w:rsid w:val="000A2092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E7633"/>
    <w:rsid w:val="001F07FF"/>
    <w:rsid w:val="00206EC1"/>
    <w:rsid w:val="00212661"/>
    <w:rsid w:val="00220183"/>
    <w:rsid w:val="0025254E"/>
    <w:rsid w:val="002A2CDD"/>
    <w:rsid w:val="002C2DF9"/>
    <w:rsid w:val="002C5BD3"/>
    <w:rsid w:val="002E3FBA"/>
    <w:rsid w:val="003269D4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37010"/>
    <w:rsid w:val="00481C97"/>
    <w:rsid w:val="004966FD"/>
    <w:rsid w:val="004B1654"/>
    <w:rsid w:val="004F7E9F"/>
    <w:rsid w:val="00515AC6"/>
    <w:rsid w:val="00521B8A"/>
    <w:rsid w:val="00530386"/>
    <w:rsid w:val="00532CD6"/>
    <w:rsid w:val="005E312B"/>
    <w:rsid w:val="006074F3"/>
    <w:rsid w:val="0062143C"/>
    <w:rsid w:val="006630EB"/>
    <w:rsid w:val="006B0F0B"/>
    <w:rsid w:val="006B3DE3"/>
    <w:rsid w:val="006D070C"/>
    <w:rsid w:val="006F2315"/>
    <w:rsid w:val="006F79E6"/>
    <w:rsid w:val="00704AE8"/>
    <w:rsid w:val="00711078"/>
    <w:rsid w:val="0071479E"/>
    <w:rsid w:val="00721961"/>
    <w:rsid w:val="00734A96"/>
    <w:rsid w:val="00774B04"/>
    <w:rsid w:val="00780CAE"/>
    <w:rsid w:val="007E4F61"/>
    <w:rsid w:val="007F6928"/>
    <w:rsid w:val="00806BFA"/>
    <w:rsid w:val="00812E24"/>
    <w:rsid w:val="00835121"/>
    <w:rsid w:val="00885A40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C43B3"/>
    <w:rsid w:val="009D1D2F"/>
    <w:rsid w:val="00A25029"/>
    <w:rsid w:val="00A46045"/>
    <w:rsid w:val="00A565D3"/>
    <w:rsid w:val="00A97F1D"/>
    <w:rsid w:val="00AA7B7C"/>
    <w:rsid w:val="00AB4AE4"/>
    <w:rsid w:val="00B42616"/>
    <w:rsid w:val="00B4309E"/>
    <w:rsid w:val="00B63676"/>
    <w:rsid w:val="00B70FD1"/>
    <w:rsid w:val="00BB0832"/>
    <w:rsid w:val="00BB0CE1"/>
    <w:rsid w:val="00BD0CDE"/>
    <w:rsid w:val="00BF37CA"/>
    <w:rsid w:val="00C40ED5"/>
    <w:rsid w:val="00C450D6"/>
    <w:rsid w:val="00C76E53"/>
    <w:rsid w:val="00CA1052"/>
    <w:rsid w:val="00CA69C8"/>
    <w:rsid w:val="00CE000E"/>
    <w:rsid w:val="00CE651F"/>
    <w:rsid w:val="00CF1771"/>
    <w:rsid w:val="00D32071"/>
    <w:rsid w:val="00D35114"/>
    <w:rsid w:val="00D4204F"/>
    <w:rsid w:val="00D713E7"/>
    <w:rsid w:val="00DB5628"/>
    <w:rsid w:val="00DB6AF3"/>
    <w:rsid w:val="00DE0087"/>
    <w:rsid w:val="00E25737"/>
    <w:rsid w:val="00E35A2E"/>
    <w:rsid w:val="00E82D18"/>
    <w:rsid w:val="00E87070"/>
    <w:rsid w:val="00EA2870"/>
    <w:rsid w:val="00EA60AB"/>
    <w:rsid w:val="00EB0643"/>
    <w:rsid w:val="00EC3F5A"/>
    <w:rsid w:val="00F05EE4"/>
    <w:rsid w:val="00F165FE"/>
    <w:rsid w:val="00F207D9"/>
    <w:rsid w:val="00F414C4"/>
    <w:rsid w:val="00F5500D"/>
    <w:rsid w:val="00F84145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BE03A99-3922-44F2-9437-92ED679D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66470-4F81-4930-959A-A6B6F845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興仁國小</cp:lastModifiedBy>
  <cp:revision>6</cp:revision>
  <dcterms:created xsi:type="dcterms:W3CDTF">2019-08-05T00:59:00Z</dcterms:created>
  <dcterms:modified xsi:type="dcterms:W3CDTF">2019-12-02T00:27:00Z</dcterms:modified>
</cp:coreProperties>
</file>