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B8" w:rsidRPr="00002D94" w:rsidRDefault="00437151" w:rsidP="00437151">
      <w:pPr>
        <w:jc w:val="center"/>
        <w:rPr>
          <w:rFonts w:eastAsia="標楷體"/>
          <w:sz w:val="72"/>
          <w:szCs w:val="72"/>
        </w:rPr>
      </w:pPr>
      <w:r w:rsidRPr="00002D94">
        <w:rPr>
          <w:rFonts w:eastAsia="標楷體" w:hint="eastAsia"/>
          <w:sz w:val="72"/>
          <w:szCs w:val="72"/>
        </w:rPr>
        <w:t>十二年國教課綱推動</w:t>
      </w:r>
    </w:p>
    <w:p w:rsidR="00437151" w:rsidRPr="00002D94" w:rsidRDefault="00437151" w:rsidP="00437151">
      <w:pPr>
        <w:pStyle w:val="a3"/>
        <w:numPr>
          <w:ilvl w:val="0"/>
          <w:numId w:val="1"/>
        </w:numPr>
        <w:ind w:leftChars="0"/>
        <w:jc w:val="both"/>
        <w:rPr>
          <w:rFonts w:eastAsia="標楷體"/>
          <w:sz w:val="28"/>
          <w:szCs w:val="28"/>
        </w:rPr>
      </w:pPr>
      <w:r w:rsidRPr="00002D94">
        <w:rPr>
          <w:rFonts w:eastAsia="標楷體" w:hint="eastAsia"/>
          <w:sz w:val="28"/>
          <w:szCs w:val="28"/>
        </w:rPr>
        <w:t>課程願景與規劃運作</w:t>
      </w:r>
    </w:p>
    <w:p w:rsidR="00437151" w:rsidRPr="00002D94" w:rsidRDefault="00437151" w:rsidP="00437151">
      <w:pPr>
        <w:pStyle w:val="a3"/>
        <w:ind w:leftChars="0"/>
        <w:jc w:val="both"/>
        <w:rPr>
          <w:rFonts w:eastAsia="標楷體"/>
          <w:sz w:val="28"/>
          <w:szCs w:val="28"/>
        </w:rPr>
      </w:pPr>
      <w:r w:rsidRPr="00002D94">
        <w:rPr>
          <w:rFonts w:eastAsia="標楷體" w:hint="eastAsia"/>
          <w:sz w:val="28"/>
          <w:szCs w:val="28"/>
        </w:rPr>
        <w:t>1-1</w:t>
      </w:r>
      <w:r w:rsidRPr="00002D94">
        <w:rPr>
          <w:rFonts w:eastAsia="標楷體" w:hint="eastAsia"/>
          <w:sz w:val="28"/>
          <w:szCs w:val="28"/>
        </w:rPr>
        <w:t>分析與評估學校發展課程之條件或需求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9"/>
        <w:gridCol w:w="1299"/>
        <w:gridCol w:w="1299"/>
        <w:gridCol w:w="1299"/>
        <w:gridCol w:w="1550"/>
        <w:gridCol w:w="1550"/>
      </w:tblGrid>
      <w:tr w:rsidR="00002D94" w:rsidRPr="00002D94" w:rsidTr="00FC5048">
        <w:trPr>
          <w:trHeight w:val="33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分析向度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/>
                <w:szCs w:val="24"/>
              </w:rPr>
              <w:t>S (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優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勢</w:t>
            </w:r>
            <w:r w:rsidRPr="00002D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/>
                <w:szCs w:val="24"/>
              </w:rPr>
              <w:t>W (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劣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勢</w:t>
            </w:r>
            <w:r w:rsidRPr="00002D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/>
                <w:szCs w:val="24"/>
              </w:rPr>
              <w:t>O (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機會點</w:t>
            </w:r>
            <w:r w:rsidRPr="00002D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/>
                <w:szCs w:val="24"/>
              </w:rPr>
              <w:t>T (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威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脅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點</w:t>
            </w:r>
            <w:r w:rsidRPr="00002D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34" w:type="pct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S(策 略)</w:t>
            </w:r>
          </w:p>
        </w:tc>
      </w:tr>
      <w:tr w:rsidR="00002D94" w:rsidRPr="00002D94" w:rsidTr="00FC5048">
        <w:trPr>
          <w:trHeight w:val="15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地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理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環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境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位居郊區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,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且位於機場到馬公市區之要道，交通方便。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古蹟文物豐碩。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3.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校園腹地廣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,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環境優雅，綠化美化良好。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季風強勁。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植草綠化困難。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3.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為飛機航道間，噪音高，會影響上課。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4.車輛常高速行駛，交通意外頻傳。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  <w:p w:rsidR="00FC5048" w:rsidRPr="00002D94" w:rsidRDefault="00FC5048" w:rsidP="00FC5048">
            <w:pPr>
              <w:pStyle w:val="a3"/>
              <w:widowControl/>
              <w:numPr>
                <w:ilvl w:val="0"/>
                <w:numId w:val="2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社區環境幽美。</w:t>
            </w:r>
          </w:p>
          <w:p w:rsidR="00FC5048" w:rsidRPr="00002D94" w:rsidRDefault="00FC5048" w:rsidP="00FC5048">
            <w:pPr>
              <w:pStyle w:val="a3"/>
              <w:widowControl/>
              <w:numPr>
                <w:ilvl w:val="0"/>
                <w:numId w:val="2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防噪音工程全面完工，學習環境舒適。</w:t>
            </w:r>
          </w:p>
          <w:p w:rsidR="00FC5048" w:rsidRPr="00002D94" w:rsidRDefault="00FC5048" w:rsidP="00FC5048">
            <w:pPr>
              <w:pStyle w:val="a3"/>
              <w:widowControl/>
              <w:numPr>
                <w:ilvl w:val="0"/>
                <w:numId w:val="2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交通號誌的增設以維交通安全。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FC5048">
            <w:pPr>
              <w:pStyle w:val="a3"/>
              <w:widowControl/>
              <w:numPr>
                <w:ilvl w:val="0"/>
                <w:numId w:val="3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地下道乏人維修，常常淹水，形成學生上下課的不便，更形成治安的一個死角。</w:t>
            </w:r>
          </w:p>
          <w:p w:rsidR="00FC5048" w:rsidRPr="00002D94" w:rsidRDefault="00FC5048" w:rsidP="00FC5048">
            <w:pPr>
              <w:pStyle w:val="a3"/>
              <w:widowControl/>
              <w:numPr>
                <w:ilvl w:val="0"/>
                <w:numId w:val="3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鄰近交通要道，車流繁忙。</w:t>
            </w:r>
          </w:p>
        </w:tc>
        <w:tc>
          <w:tcPr>
            <w:tcW w:w="934" w:type="pct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1.尋求外部資源協助地下道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維修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整理。(已於12/02整修完畢)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2.強化交通安全宣導工作,建立親師生正缺用路安全觀念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校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規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模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全校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6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班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 xml:space="preserve">, 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學生38人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學區新生人數逐年下滑。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落實小班教學。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學校特色課程較易發展。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3.今年108學年度學生人數逆勢增加2人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學生人數較少，影響部分教學活動進行。</w:t>
            </w:r>
          </w:p>
        </w:tc>
        <w:tc>
          <w:tcPr>
            <w:tcW w:w="934" w:type="pct"/>
          </w:tcPr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1.建立學校辦學口碑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，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提升學區新生入學率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  <w:p w:rsidR="00FC5048" w:rsidRPr="00002D94" w:rsidRDefault="00FC5048" w:rsidP="00FC5048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2.開辦低年級學生課後多元學習課程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，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吸引鄰近學區新生就讀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硬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體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設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備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pStyle w:val="a3"/>
              <w:widowControl/>
              <w:numPr>
                <w:ilvl w:val="0"/>
                <w:numId w:val="4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校地廣大。</w:t>
            </w:r>
          </w:p>
          <w:p w:rsidR="00FC5048" w:rsidRPr="00002D94" w:rsidRDefault="00FC5048" w:rsidP="00491D32">
            <w:pPr>
              <w:pStyle w:val="a3"/>
              <w:widowControl/>
              <w:numPr>
                <w:ilvl w:val="0"/>
                <w:numId w:val="4"/>
              </w:numPr>
              <w:spacing w:before="100" w:after="100" w:line="0" w:lineRule="atLeast"/>
              <w:ind w:leftChars="0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校舍設計新穎有特色。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無體育館。</w:t>
            </w:r>
          </w:p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</w:p>
        </w:tc>
        <w:tc>
          <w:tcPr>
            <w:tcW w:w="783" w:type="pct"/>
            <w:vAlign w:val="center"/>
          </w:tcPr>
          <w:p w:rsidR="00FC5048" w:rsidRPr="00002D94" w:rsidRDefault="00FC5048" w:rsidP="00491D32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教學教室裝備防噪音門窗與空調系統。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校舍廣大，清掃不易。</w:t>
            </w:r>
          </w:p>
        </w:tc>
        <w:tc>
          <w:tcPr>
            <w:tcW w:w="934" w:type="pct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1.規劃</w:t>
            </w:r>
            <w:r w:rsidR="006B7754"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非山非市200萬經費,排序學校添購優先順序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資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源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教師流動率低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 xml:space="preserve">. 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教師教學經驗豐富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.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領域教學會議討論風氣不盛。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十二年課綱推動研習活動頻繁。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教師觀念保守，對教學新思維接受度較低。</w:t>
            </w:r>
          </w:p>
        </w:tc>
        <w:tc>
          <w:tcPr>
            <w:tcW w:w="934" w:type="pct"/>
          </w:tcPr>
          <w:p w:rsidR="00FC5048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1.活化教師學習社群功能</w:t>
            </w:r>
          </w:p>
          <w:p w:rsidR="006B7754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2.鼓勵教師參與各項增能研習課程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行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 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政</w:t>
            </w:r>
          </w:p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人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 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員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處室間配合度高。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橫向聯繫暢通。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3.兼任行政工作教師資歷深。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工作內容繁瑣。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設備逐次更新增加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,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有利於行政級教學推動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.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行政資訊化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.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行政工作影響教學工作。</w:t>
            </w:r>
          </w:p>
        </w:tc>
        <w:tc>
          <w:tcPr>
            <w:tcW w:w="934" w:type="pct"/>
          </w:tcPr>
          <w:p w:rsidR="00FC5048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1.建立行政工作輪動機制,減少倦怠感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生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鄉村樸實氣質。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資質及品行尚佳。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學習習慣需循循善誘之。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健康活潑活動力強。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如璞玉可塑性高。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學科動機不強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,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影響學習成就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.</w:t>
            </w:r>
          </w:p>
        </w:tc>
        <w:tc>
          <w:tcPr>
            <w:tcW w:w="934" w:type="pct"/>
          </w:tcPr>
          <w:p w:rsidR="00FC5048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增加各式誘因，提升學生品德、學科、體能等素質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家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長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背景單純。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動機良善。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3.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多為藍領階級。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2638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缺乏良好的管教方法。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辦理親職教育活動，提供家長與學校聯繫的管道。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忙於生計，較無暇關注子弟學習。</w:t>
            </w:r>
          </w:p>
        </w:tc>
        <w:tc>
          <w:tcPr>
            <w:tcW w:w="934" w:type="pct"/>
          </w:tcPr>
          <w:p w:rsidR="00002D94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申辦假日親師生活動,增加親師對話機會</w:t>
            </w:r>
            <w:r w:rsidR="00002D94"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  <w:p w:rsidR="00FC5048" w:rsidRPr="00002D94" w:rsidRDefault="006B7754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(9/11辦理親師生包子製作體驗課程、11/10辦理親師生假日自行車體驗營)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社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區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參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與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興仁、烏崁兩社區積極發展社區特色。</w:t>
            </w: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 xml:space="preserve"> 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與學校配合良好。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學校與社區發展互動鬆散。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開放校園，型塑學校社區化。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凝聚學校與社區發展共識。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學校與社區互動發展模式未定。</w:t>
            </w:r>
          </w:p>
        </w:tc>
        <w:tc>
          <w:tcPr>
            <w:tcW w:w="934" w:type="pct"/>
          </w:tcPr>
          <w:p w:rsidR="00002D94" w:rsidRPr="00002D94" w:rsidRDefault="006B7754" w:rsidP="00002D94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學校辦理活動時,邀請社區家長與民眾參加</w:t>
            </w:r>
            <w:r w:rsidR="00002D94"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  <w:p w:rsidR="00FC5048" w:rsidRPr="00002D94" w:rsidRDefault="006B7754" w:rsidP="00002D94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(暑期踏涼傘活動邀請數位民眾一同練習、自行車活動時,兩里多位民眾參加</w:t>
            </w:r>
            <w:r w:rsidR="00002D94"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,包含社區理事長、包子製作也有數十位家長民眾參加)</w:t>
            </w:r>
          </w:p>
        </w:tc>
      </w:tr>
      <w:tr w:rsidR="00002D94" w:rsidRPr="00002D94" w:rsidTr="00FC5048">
        <w:trPr>
          <w:trHeight w:val="240"/>
        </w:trPr>
        <w:tc>
          <w:tcPr>
            <w:tcW w:w="783" w:type="pct"/>
            <w:vAlign w:val="center"/>
          </w:tcPr>
          <w:p w:rsidR="00FC5048" w:rsidRPr="00002D94" w:rsidRDefault="00FC5048" w:rsidP="00437151">
            <w:pPr>
              <w:spacing w:line="240" w:lineRule="atLeas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02D94">
              <w:rPr>
                <w:rFonts w:ascii="標楷體" w:eastAsia="標楷體" w:hAnsi="標楷體" w:cs="Times New Roman" w:hint="eastAsia"/>
                <w:szCs w:val="24"/>
              </w:rPr>
              <w:t>地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方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資</w:t>
            </w:r>
            <w:r w:rsidRPr="00002D9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002D94">
              <w:rPr>
                <w:rFonts w:ascii="標楷體" w:eastAsia="標楷體" w:hAnsi="標楷體" w:cs="Times New Roman" w:hint="eastAsia"/>
                <w:szCs w:val="24"/>
              </w:rPr>
              <w:t>源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蔡進士第文化園區。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2.興仁社區活化課程。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3.烏崁靖海宮宮廟文化。</w:t>
            </w:r>
          </w:p>
          <w:p w:rsidR="00FC5048" w:rsidRPr="00002D94" w:rsidRDefault="00FC5048" w:rsidP="000D2BA6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4.高麗菜農業發展。</w:t>
            </w:r>
          </w:p>
          <w:p w:rsidR="00FC5048" w:rsidRPr="00002D94" w:rsidRDefault="00FC5048" w:rsidP="000D2BA6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5.涼傘文化傳承。</w:t>
            </w:r>
          </w:p>
          <w:p w:rsidR="00FC5048" w:rsidRPr="00002D94" w:rsidRDefault="00FC5048" w:rsidP="000D2BA6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6.烏崁海洋資源生態文化。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家長收入普遍不穩定。</w:t>
            </w:r>
          </w:p>
        </w:tc>
        <w:tc>
          <w:tcPr>
            <w:tcW w:w="783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社區資源與教學活動的結合。</w:t>
            </w:r>
          </w:p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行銷學校，尋求社區資源的協助。</w:t>
            </w:r>
          </w:p>
        </w:tc>
        <w:tc>
          <w:tcPr>
            <w:tcW w:w="934" w:type="pct"/>
            <w:vAlign w:val="center"/>
          </w:tcPr>
          <w:p w:rsidR="00FC5048" w:rsidRPr="00002D94" w:rsidRDefault="00FC5048" w:rsidP="00437151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傳統文化保存與科技文化的矛盾。</w:t>
            </w:r>
          </w:p>
        </w:tc>
        <w:tc>
          <w:tcPr>
            <w:tcW w:w="934" w:type="pct"/>
          </w:tcPr>
          <w:p w:rsidR="00FC5048" w:rsidRPr="00002D94" w:rsidRDefault="00002D94" w:rsidP="00002D94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1.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烏崁海洋資源生態文化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融入本校海洋課程中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  <w:p w:rsidR="00002D94" w:rsidRPr="00002D94" w:rsidRDefault="00002D94" w:rsidP="00002D94">
            <w:pPr>
              <w:widowControl/>
              <w:spacing w:before="100" w:after="100" w:line="0" w:lineRule="atLeast"/>
              <w:jc w:val="both"/>
              <w:rPr>
                <w:rFonts w:ascii="標楷體" w:eastAsia="標楷體" w:hAnsi="標楷體" w:cs="Arial Unicode MS" w:hint="eastAsia"/>
                <w:kern w:val="0"/>
                <w:szCs w:val="24"/>
              </w:rPr>
            </w:pP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2.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高麗菜農業發展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結合本校綜合</w:t>
            </w:r>
            <w:bookmarkStart w:id="0" w:name="_GoBack"/>
            <w:bookmarkEnd w:id="0"/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課程</w:t>
            </w:r>
            <w:r w:rsidRPr="00002D94">
              <w:rPr>
                <w:rFonts w:ascii="標楷體" w:eastAsia="標楷體" w:hAnsi="標楷體" w:cs="Arial Unicode MS" w:hint="eastAsia"/>
                <w:kern w:val="0"/>
                <w:szCs w:val="24"/>
              </w:rPr>
              <w:t>。</w:t>
            </w:r>
          </w:p>
        </w:tc>
      </w:tr>
    </w:tbl>
    <w:p w:rsidR="00437151" w:rsidRPr="00002D94" w:rsidRDefault="00437151" w:rsidP="00437151">
      <w:pPr>
        <w:pStyle w:val="a3"/>
        <w:ind w:leftChars="0"/>
        <w:jc w:val="both"/>
        <w:rPr>
          <w:rFonts w:eastAsia="標楷體"/>
        </w:rPr>
      </w:pPr>
    </w:p>
    <w:sectPr w:rsidR="00437151" w:rsidRPr="00002D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BB1"/>
    <w:multiLevelType w:val="hybridMultilevel"/>
    <w:tmpl w:val="BFEC3A2E"/>
    <w:lvl w:ilvl="0" w:tplc="32E291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720DFB"/>
    <w:multiLevelType w:val="hybridMultilevel"/>
    <w:tmpl w:val="89C850D2"/>
    <w:lvl w:ilvl="0" w:tplc="3A02B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FC496B"/>
    <w:multiLevelType w:val="hybridMultilevel"/>
    <w:tmpl w:val="B8AAE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DE7555"/>
    <w:multiLevelType w:val="hybridMultilevel"/>
    <w:tmpl w:val="01A8D64A"/>
    <w:lvl w:ilvl="0" w:tplc="B0484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51"/>
    <w:rsid w:val="00002D94"/>
    <w:rsid w:val="0007066B"/>
    <w:rsid w:val="000D2BA6"/>
    <w:rsid w:val="001102EC"/>
    <w:rsid w:val="001A67DA"/>
    <w:rsid w:val="00426381"/>
    <w:rsid w:val="00437151"/>
    <w:rsid w:val="00491D32"/>
    <w:rsid w:val="00594014"/>
    <w:rsid w:val="006B7754"/>
    <w:rsid w:val="00966B5B"/>
    <w:rsid w:val="009D7BB8"/>
    <w:rsid w:val="00DD1FEB"/>
    <w:rsid w:val="00FC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291EE-B1E8-475E-947B-87845E36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1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興仁國小</dc:creator>
  <cp:keywords/>
  <dc:description/>
  <cp:lastModifiedBy>興仁國小</cp:lastModifiedBy>
  <cp:revision>6</cp:revision>
  <dcterms:created xsi:type="dcterms:W3CDTF">2019-01-31T02:24:00Z</dcterms:created>
  <dcterms:modified xsi:type="dcterms:W3CDTF">2019-11-25T12:03:00Z</dcterms:modified>
</cp:coreProperties>
</file>