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FC4FAA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</w:t>
      </w:r>
      <w:r w:rsidRPr="00CE0E0C">
        <w:rPr>
          <w:rFonts w:ascii="微軟正黑體" w:eastAsia="微軟正黑體" w:hAnsi="微軟正黑體" w:hint="eastAsia"/>
          <w:b/>
          <w:sz w:val="32"/>
          <w:szCs w:val="32"/>
        </w:rPr>
        <w:t>度</w:t>
      </w:r>
      <w:r w:rsidR="0032197C" w:rsidRPr="00CE0E0C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CE0E0C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AD78EB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CE0E0C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</w:t>
      </w:r>
      <w:r w:rsidR="00B53653">
        <w:rPr>
          <w:rFonts w:ascii="微軟正黑體" w:eastAsia="微軟正黑體" w:hAnsi="微軟正黑體" w:hint="eastAsia"/>
          <w:b/>
          <w:sz w:val="32"/>
          <w:szCs w:val="32"/>
        </w:rPr>
        <w:t>版畫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D43BC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CE0E0C" w:rsidRDefault="008D43B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CE0E0C">
              <w:rPr>
                <w:rFonts w:asciiTheme="minorEastAsia" w:hAnsiTheme="minorEastAsia" w:hint="eastAsia"/>
                <w:szCs w:val="24"/>
              </w:rPr>
              <w:t>21</w:t>
            </w:r>
            <w:r w:rsidR="001B7092" w:rsidRPr="00CE0E0C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CE0E0C" w:rsidRDefault="00AD78EB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社團教學團隊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AD78EB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社團教學團隊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B53653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透過不同板種的</w:t>
            </w:r>
            <w:r w:rsidR="00A956F0">
              <w:rPr>
                <w:rFonts w:asciiTheme="minorEastAsia" w:hAnsiTheme="minorEastAsia" w:hint="eastAsia"/>
                <w:szCs w:val="24"/>
              </w:rPr>
              <w:t>版</w:t>
            </w:r>
            <w:r>
              <w:rPr>
                <w:rFonts w:asciiTheme="minorEastAsia" w:hAnsiTheme="minorEastAsia" w:hint="eastAsia"/>
                <w:szCs w:val="24"/>
              </w:rPr>
              <w:t>畫特性，學習運用由點到</w:t>
            </w:r>
            <w:r w:rsidR="00A956F0">
              <w:rPr>
                <w:rFonts w:asciiTheme="minorEastAsia" w:hAnsiTheme="minorEastAsia" w:hint="eastAsia"/>
                <w:szCs w:val="24"/>
              </w:rPr>
              <w:t>線再</w:t>
            </w:r>
            <w:r>
              <w:rPr>
                <w:rFonts w:asciiTheme="minorEastAsia" w:hAnsiTheme="minorEastAsia" w:hint="eastAsia"/>
                <w:szCs w:val="24"/>
              </w:rPr>
              <w:t>到面的表現方式及</w:t>
            </w:r>
            <w:r w:rsidR="00DD3D65" w:rsidRPr="00DD3D65">
              <w:rPr>
                <w:rFonts w:asciiTheme="minorEastAsia" w:hAnsiTheme="minorEastAsia" w:hint="eastAsia"/>
                <w:szCs w:val="24"/>
              </w:rPr>
              <w:t>多元元素進行創作</w:t>
            </w:r>
            <w:r>
              <w:rPr>
                <w:rFonts w:asciiTheme="minorEastAsia" w:hAnsiTheme="minorEastAsia" w:hint="eastAsia"/>
                <w:szCs w:val="24"/>
              </w:rPr>
              <w:t>，並藉由創作表達自我並學習欣賞不同風格的作品以</w:t>
            </w:r>
            <w:r w:rsidR="00DD3D65" w:rsidRPr="00DD3D65">
              <w:rPr>
                <w:rFonts w:asciiTheme="minorEastAsia" w:hAnsiTheme="minorEastAsia" w:hint="eastAsia"/>
                <w:szCs w:val="24"/>
              </w:rPr>
              <w:t>增進對美感事物的賞析能力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8D43BC" w:rsidP="008D43BC">
            <w:pPr>
              <w:pStyle w:val="a8"/>
              <w:numPr>
                <w:ilvl w:val="0"/>
                <w:numId w:val="14"/>
              </w:numPr>
              <w:spacing w:line="320" w:lineRule="exact"/>
              <w:ind w:leftChars="0"/>
              <w:rPr>
                <w:rFonts w:cs="Arial"/>
              </w:rPr>
            </w:pPr>
            <w:r w:rsidRPr="008D43BC">
              <w:rPr>
                <w:rFonts w:cs="Arial" w:hint="eastAsia"/>
              </w:rPr>
              <w:t>能</w:t>
            </w:r>
            <w:r w:rsidR="00FF6A68">
              <w:rPr>
                <w:rFonts w:cs="Arial" w:hint="eastAsia"/>
              </w:rPr>
              <w:t>認識</w:t>
            </w:r>
            <w:r w:rsidRPr="008D43BC">
              <w:rPr>
                <w:rFonts w:cs="Arial" w:hint="eastAsia"/>
              </w:rPr>
              <w:t>點、線條、綜合媒材、混色等方式</w:t>
            </w:r>
            <w:r>
              <w:rPr>
                <w:rFonts w:cs="Arial" w:hint="eastAsia"/>
              </w:rPr>
              <w:t>在版畫作品上的表現</w:t>
            </w:r>
            <w:r w:rsidRPr="008D43BC">
              <w:rPr>
                <w:rFonts w:cs="Arial" w:hint="eastAsia"/>
              </w:rPr>
              <w:t>。</w:t>
            </w:r>
          </w:p>
          <w:p w:rsidR="008D43BC" w:rsidRDefault="008D43BC" w:rsidP="008D43BC">
            <w:pPr>
              <w:pStyle w:val="a8"/>
              <w:numPr>
                <w:ilvl w:val="0"/>
                <w:numId w:val="14"/>
              </w:numPr>
              <w:spacing w:line="320" w:lineRule="exact"/>
              <w:ind w:leftChars="0"/>
              <w:rPr>
                <w:rFonts w:cs="Arial"/>
              </w:rPr>
            </w:pPr>
            <w:r>
              <w:rPr>
                <w:rFonts w:cs="Arial" w:hint="eastAsia"/>
              </w:rPr>
              <w:t>能認識凸板版畫與網</w:t>
            </w:r>
            <w:r w:rsidR="00571641">
              <w:rPr>
                <w:rFonts w:cs="Arial" w:hint="eastAsia"/>
              </w:rPr>
              <w:t>板</w:t>
            </w:r>
            <w:r>
              <w:rPr>
                <w:rFonts w:cs="Arial" w:hint="eastAsia"/>
              </w:rPr>
              <w:t>版畫並完成版畫創作。</w:t>
            </w:r>
          </w:p>
          <w:p w:rsidR="008D43BC" w:rsidRPr="008D43BC" w:rsidRDefault="008D43BC" w:rsidP="008D43BC">
            <w:pPr>
              <w:pStyle w:val="a8"/>
              <w:numPr>
                <w:ilvl w:val="0"/>
                <w:numId w:val="14"/>
              </w:numPr>
              <w:spacing w:line="320" w:lineRule="exact"/>
              <w:ind w:leftChars="0"/>
              <w:rPr>
                <w:rFonts w:cs="Arial"/>
              </w:rPr>
            </w:pPr>
            <w:r w:rsidRPr="008D43BC">
              <w:rPr>
                <w:rFonts w:asciiTheme="minorEastAsia" w:hAnsiTheme="minorEastAsia" w:hint="eastAsia"/>
                <w:szCs w:val="24"/>
              </w:rPr>
              <w:t>能表達對作品的看法並欣賞不同作品的美。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05" w:rsidRDefault="004F2C05" w:rsidP="004F2C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A3</w:t>
            </w:r>
            <w:r w:rsidRPr="004F2C05">
              <w:rPr>
                <w:rFonts w:asciiTheme="minorEastAsia" w:hAnsiTheme="minorEastAsia" w:hint="eastAsia"/>
                <w:szCs w:val="24"/>
              </w:rPr>
              <w:t>規劃執行與創新應變</w:t>
            </w:r>
          </w:p>
          <w:p w:rsidR="000C1605" w:rsidRPr="00C40ED5" w:rsidRDefault="00C96B35" w:rsidP="004F2C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B1 </w:t>
            </w:r>
            <w:r w:rsidRPr="003F29DD">
              <w:rPr>
                <w:rFonts w:asciiTheme="minorEastAsia" w:hAnsiTheme="minorEastAsia" w:hint="eastAsia"/>
                <w:szCs w:val="24"/>
              </w:rPr>
              <w:t>符號運用與溝通表達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05" w:rsidRDefault="004F2C05" w:rsidP="004F2C0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F2C05">
              <w:rPr>
                <w:rFonts w:asciiTheme="minorEastAsia" w:hAnsiTheme="minorEastAsia" w:hint="eastAsia"/>
                <w:szCs w:val="24"/>
              </w:rPr>
              <w:t>藝</w:t>
            </w:r>
            <w:r>
              <w:rPr>
                <w:rFonts w:asciiTheme="minorEastAsia" w:hAnsiTheme="minorEastAsia" w:hint="eastAsia"/>
                <w:szCs w:val="24"/>
              </w:rPr>
              <w:t>-E-A3</w:t>
            </w:r>
            <w:r w:rsidRPr="004F2C05">
              <w:rPr>
                <w:rFonts w:asciiTheme="minorEastAsia" w:hAnsiTheme="minorEastAsia" w:hint="eastAsia"/>
                <w:szCs w:val="24"/>
              </w:rPr>
              <w:t>學習規劃藝術活動，豐富生活經驗。</w:t>
            </w:r>
          </w:p>
          <w:p w:rsidR="000C1605" w:rsidRPr="00C40ED5" w:rsidRDefault="00C96B35" w:rsidP="004F2C0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D365F">
              <w:rPr>
                <w:rFonts w:asciiTheme="minorEastAsia" w:hAnsiTheme="minorEastAsia" w:hint="eastAsia"/>
                <w:color w:val="000000" w:themeColor="text1"/>
                <w:szCs w:val="24"/>
              </w:rPr>
              <w:t>藝-E-B1理解藝術符號，以表達情意觀點。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B0643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C96B35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/>
                <w:color w:val="000000" w:themeColor="text1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EB0643" w:rsidRPr="00C96B35" w:rsidRDefault="00F25A52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EB0643" w:rsidRPr="00C96B35" w:rsidRDefault="00C82EE5" w:rsidP="00FC4FAA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珍珠板</w:t>
            </w:r>
            <w:r w:rsidR="005F7407"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(點的構成)</w:t>
            </w:r>
          </w:p>
        </w:tc>
        <w:tc>
          <w:tcPr>
            <w:tcW w:w="2694" w:type="dxa"/>
            <w:vAlign w:val="center"/>
          </w:tcPr>
          <w:p w:rsidR="00EB0643" w:rsidRPr="00C96B35" w:rsidRDefault="00C96B35" w:rsidP="00FC4FAA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EB0643" w:rsidRPr="00C96B35" w:rsidRDefault="00C96B35" w:rsidP="00FC4FAA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-1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EB0643" w:rsidRPr="00C96B35" w:rsidRDefault="005F7407" w:rsidP="00FC4FAA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認識版畫</w:t>
            </w:r>
          </w:p>
          <w:p w:rsidR="005F7407" w:rsidRPr="00C96B35" w:rsidRDefault="005F7407" w:rsidP="00FC4FAA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珍珠板原理介紹</w:t>
            </w:r>
          </w:p>
          <w:p w:rsidR="005F7407" w:rsidRPr="00C96B35" w:rsidRDefault="005F7407" w:rsidP="00FC4FAA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構圖(點的發想)</w:t>
            </w:r>
          </w:p>
        </w:tc>
        <w:tc>
          <w:tcPr>
            <w:tcW w:w="1417" w:type="dxa"/>
            <w:vAlign w:val="center"/>
          </w:tcPr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EB0643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EB0643" w:rsidRPr="009D1D2F" w:rsidRDefault="00376B6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EB0643" w:rsidRPr="00AF71A5" w:rsidRDefault="0057164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AF71A5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EB0643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220183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EB0643" w:rsidRPr="00220183" w:rsidRDefault="00F25A5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EB0643" w:rsidRPr="00C96B35" w:rsidRDefault="00C82EE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珍珠板</w:t>
            </w:r>
            <w:r w:rsidR="005F7407"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(點的構成)</w:t>
            </w:r>
          </w:p>
        </w:tc>
        <w:tc>
          <w:tcPr>
            <w:tcW w:w="2694" w:type="dxa"/>
            <w:vAlign w:val="center"/>
          </w:tcPr>
          <w:p w:rsidR="00EB0643" w:rsidRPr="00C96B35" w:rsidRDefault="00C96B3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EB0643" w:rsidRPr="00C96B35" w:rsidRDefault="00C96B35" w:rsidP="00C96B3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EB0643" w:rsidRPr="00C96B35" w:rsidRDefault="005F740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製板(點在畫面上運用與表現)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EB0643" w:rsidRPr="00220183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EB0643" w:rsidRPr="00220183" w:rsidRDefault="00376B6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EB0643" w:rsidRDefault="0057164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2446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220183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A24469" w:rsidRPr="00220183" w:rsidRDefault="00F25A5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A24469" w:rsidRPr="00C96B35" w:rsidRDefault="00C82EE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珍珠板</w:t>
            </w:r>
            <w:r w:rsidR="005F7407"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(點的構成)</w:t>
            </w:r>
          </w:p>
        </w:tc>
        <w:tc>
          <w:tcPr>
            <w:tcW w:w="2694" w:type="dxa"/>
            <w:vAlign w:val="center"/>
          </w:tcPr>
          <w:p w:rsidR="00A24469" w:rsidRPr="00C96B35" w:rsidRDefault="00C96B35" w:rsidP="00C96B3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24469" w:rsidRPr="00C96B35" w:rsidRDefault="004F2C0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24469" w:rsidRPr="00C96B35" w:rsidRDefault="005F7407" w:rsidP="005F7407">
            <w:pPr>
              <w:pStyle w:val="a8"/>
              <w:numPr>
                <w:ilvl w:val="0"/>
                <w:numId w:val="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珍珠板印刷工具介紹與說明</w:t>
            </w:r>
          </w:p>
          <w:p w:rsidR="005F7407" w:rsidRPr="00C96B35" w:rsidRDefault="005F7407" w:rsidP="005F7407">
            <w:pPr>
              <w:pStyle w:val="a8"/>
              <w:numPr>
                <w:ilvl w:val="0"/>
                <w:numId w:val="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印刷(2張)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24469" w:rsidRPr="00220183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24469" w:rsidRPr="00220183" w:rsidRDefault="00376B6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24469" w:rsidRDefault="0057164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2446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220183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A24469" w:rsidRPr="00220183" w:rsidRDefault="00F25A5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A24469" w:rsidRPr="00220183" w:rsidRDefault="00C82EE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</w:t>
            </w:r>
            <w:r w:rsidR="005F7407">
              <w:rPr>
                <w:rFonts w:asciiTheme="minorEastAsia" w:hAnsiTheme="minorEastAsia" w:hint="eastAsia"/>
                <w:szCs w:val="24"/>
              </w:rPr>
              <w:t>(人物造型)</w:t>
            </w:r>
          </w:p>
        </w:tc>
        <w:tc>
          <w:tcPr>
            <w:tcW w:w="2694" w:type="dxa"/>
            <w:vAlign w:val="center"/>
          </w:tcPr>
          <w:p w:rsidR="00A24469" w:rsidRPr="00220183" w:rsidRDefault="00C96B3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A24469" w:rsidRPr="00220183" w:rsidRDefault="004F2C0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24469" w:rsidRPr="00220183" w:rsidRDefault="005F740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認識自我-身體各部位(用紙板剪出人體各部位)</w:t>
            </w:r>
          </w:p>
        </w:tc>
        <w:tc>
          <w:tcPr>
            <w:tcW w:w="1417" w:type="dxa"/>
            <w:vAlign w:val="center"/>
          </w:tcPr>
          <w:p w:rsidR="00FC4FAA" w:rsidRP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 w:val="20"/>
                <w:szCs w:val="20"/>
              </w:rPr>
            </w:pPr>
            <w:r w:rsidRPr="00FC4FAA">
              <w:rPr>
                <w:rFonts w:asciiTheme="minorEastAsia" w:hAnsiTheme="minorEastAsia" w:hint="eastAsia"/>
                <w:sz w:val="20"/>
                <w:szCs w:val="20"/>
              </w:rPr>
              <w:t>生理性別、性傾向、性別特</w:t>
            </w:r>
          </w:p>
          <w:p w:rsidR="00A24469" w:rsidRPr="00220183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 w:val="20"/>
                <w:szCs w:val="20"/>
              </w:rPr>
              <w:t>質與性別認同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FC4FAA">
              <w:rPr>
                <w:rFonts w:asciiTheme="minorEastAsia" w:hAnsiTheme="minorEastAsia" w:hint="eastAsia"/>
                <w:sz w:val="20"/>
                <w:szCs w:val="20"/>
              </w:rPr>
              <w:t>多樣性的尊重</w:t>
            </w:r>
          </w:p>
        </w:tc>
        <w:tc>
          <w:tcPr>
            <w:tcW w:w="1134" w:type="dxa"/>
            <w:vAlign w:val="center"/>
          </w:tcPr>
          <w:p w:rsidR="00A24469" w:rsidRPr="00220183" w:rsidRDefault="00376B6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A24469" w:rsidRDefault="0057164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FC4FA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C4FAA" w:rsidRPr="00220183" w:rsidRDefault="00FC4FA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FC4FAA" w:rsidRPr="00220183" w:rsidRDefault="00FC4FA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紙板(人物造型)</w:t>
            </w:r>
          </w:p>
        </w:tc>
        <w:tc>
          <w:tcPr>
            <w:tcW w:w="2694" w:type="dxa"/>
            <w:vAlign w:val="center"/>
          </w:tcPr>
          <w:p w:rsidR="00FC4FAA" w:rsidRPr="00220183" w:rsidRDefault="00FC4FAA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人物的姿態與動作-組合前一節課製作的人體部位，並調整成不同的姿態與動作)</w:t>
            </w:r>
          </w:p>
        </w:tc>
        <w:tc>
          <w:tcPr>
            <w:tcW w:w="1417" w:type="dxa"/>
            <w:vAlign w:val="center"/>
          </w:tcPr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 w:val="20"/>
                <w:szCs w:val="20"/>
              </w:rPr>
            </w:pPr>
            <w:r w:rsidRPr="00AF71A5">
              <w:rPr>
                <w:rFonts w:asciiTheme="minorEastAsia" w:hAnsiTheme="minorEastAsia" w:hint="eastAsia"/>
                <w:sz w:val="20"/>
                <w:szCs w:val="20"/>
              </w:rPr>
              <w:t>性別與多元</w:t>
            </w:r>
          </w:p>
          <w:p w:rsidR="00FC4FAA" w:rsidRPr="00FC4FAA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AF71A5">
              <w:rPr>
                <w:rFonts w:asciiTheme="minorEastAsia" w:hAnsiTheme="minorEastAsia" w:hint="eastAsia"/>
                <w:sz w:val="20"/>
                <w:szCs w:val="20"/>
              </w:rPr>
              <w:t>文化</w:t>
            </w:r>
          </w:p>
        </w:tc>
        <w:tc>
          <w:tcPr>
            <w:tcW w:w="1134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FC4FAA" w:rsidRDefault="00FC4FA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C4FAA" w:rsidRDefault="00FC4FAA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FC4FAA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C4FAA" w:rsidRPr="00220183" w:rsidRDefault="00FC4FA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FC4FAA" w:rsidRPr="00220183" w:rsidRDefault="00FC4FA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紙板(人物造型)</w:t>
            </w:r>
          </w:p>
        </w:tc>
        <w:tc>
          <w:tcPr>
            <w:tcW w:w="2694" w:type="dxa"/>
            <w:vAlign w:val="center"/>
          </w:tcPr>
          <w:p w:rsidR="00FC4FAA" w:rsidRPr="00220183" w:rsidRDefault="00FC4FAA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人物造型-依據前一節課製作的人物姿態製作出適合的配件(如:帽子、衣服、背包、鞋子等)，並組合起來完成人物的造型</w:t>
            </w:r>
          </w:p>
        </w:tc>
        <w:tc>
          <w:tcPr>
            <w:tcW w:w="1417" w:type="dxa"/>
            <w:vAlign w:val="center"/>
          </w:tcPr>
          <w:p w:rsidR="00FC4FAA" w:rsidRPr="00F93173" w:rsidRDefault="00FC4FAA" w:rsidP="00F9317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93173">
              <w:rPr>
                <w:rFonts w:asciiTheme="minorEastAsia" w:hAnsiTheme="minorEastAsia" w:hint="eastAsia"/>
                <w:szCs w:val="24"/>
              </w:rPr>
              <w:t>性E10</w:t>
            </w:r>
          </w:p>
          <w:p w:rsidR="00FC4FAA" w:rsidRPr="00F93173" w:rsidRDefault="00FC4FAA" w:rsidP="00F9317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93173">
              <w:rPr>
                <w:rFonts w:asciiTheme="minorEastAsia" w:hAnsiTheme="minorEastAsia" w:hint="eastAsia"/>
                <w:szCs w:val="24"/>
              </w:rPr>
              <w:t>辨識性別刻</w:t>
            </w:r>
          </w:p>
          <w:p w:rsidR="00FC4FAA" w:rsidRPr="00F93173" w:rsidRDefault="00FC4FAA" w:rsidP="00F9317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93173">
              <w:rPr>
                <w:rFonts w:asciiTheme="minorEastAsia" w:hAnsiTheme="minorEastAsia" w:hint="eastAsia"/>
                <w:szCs w:val="24"/>
              </w:rPr>
              <w:t>板的情感表</w:t>
            </w:r>
          </w:p>
          <w:p w:rsidR="00FC4FAA" w:rsidRPr="00220183" w:rsidRDefault="00FC4FAA" w:rsidP="00F9317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93173">
              <w:rPr>
                <w:rFonts w:asciiTheme="minorEastAsia" w:hAnsiTheme="minorEastAsia" w:hint="eastAsia"/>
                <w:szCs w:val="24"/>
              </w:rPr>
              <w:t>達與人際互</w:t>
            </w:r>
            <w:r>
              <w:rPr>
                <w:rFonts w:asciiTheme="minorEastAsia" w:hAnsiTheme="minorEastAsia" w:hint="eastAsia"/>
                <w:szCs w:val="24"/>
              </w:rPr>
              <w:t>動</w:t>
            </w:r>
          </w:p>
        </w:tc>
        <w:tc>
          <w:tcPr>
            <w:tcW w:w="1134" w:type="dxa"/>
            <w:vAlign w:val="center"/>
          </w:tcPr>
          <w:p w:rsidR="00FC4FAA" w:rsidRPr="00220183" w:rsidRDefault="00FC4FA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FC4FAA" w:rsidRDefault="00FC4FA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C4FAA" w:rsidRDefault="00FC4FAA" w:rsidP="00FC4FA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紙板(人物造型)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1E696D" w:rsidRDefault="00AF71A5" w:rsidP="001E696D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1E696D">
              <w:rPr>
                <w:rFonts w:asciiTheme="minorEastAsia" w:hAnsiTheme="minorEastAsia" w:hint="eastAsia"/>
                <w:szCs w:val="24"/>
              </w:rPr>
              <w:t>紙板板畫工具介紹與說明</w:t>
            </w:r>
          </w:p>
          <w:p w:rsidR="00AF71A5" w:rsidRPr="001E696D" w:rsidRDefault="00AF71A5" w:rsidP="001E696D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分別印製在圖畫紙與牛皮紙上</w:t>
            </w:r>
          </w:p>
        </w:tc>
        <w:tc>
          <w:tcPr>
            <w:tcW w:w="1417" w:type="dxa"/>
            <w:vAlign w:val="center"/>
          </w:tcPr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性E6 了解圖像、語</w:t>
            </w:r>
          </w:p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言與文字的性別意涵，使用性別平等的語言與文字進行</w:t>
            </w:r>
          </w:p>
          <w:p w:rsidR="00AF71A5" w:rsidRPr="00FC4FAA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溝通。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Pr="00AF71A5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紙板(人物造型)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  <w:p w:rsidR="00AF71A5" w:rsidRPr="00220183" w:rsidRDefault="00AF71A5" w:rsidP="004F2C0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F2C05">
              <w:rPr>
                <w:rFonts w:asciiTheme="minorEastAsia" w:hAnsiTheme="minorEastAsia" w:hint="eastAsia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szCs w:val="24"/>
              </w:rPr>
              <w:t>-2</w:t>
            </w:r>
            <w:r w:rsidRPr="004F2C05">
              <w:rPr>
                <w:rFonts w:asciiTheme="minorEastAsia" w:hAnsiTheme="minorEastAsia" w:hint="eastAsia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在印製的紙板人物畫面上，運用各種媒材畫出適合的背景</w:t>
            </w:r>
          </w:p>
        </w:tc>
        <w:tc>
          <w:tcPr>
            <w:tcW w:w="1417" w:type="dxa"/>
            <w:vAlign w:val="center"/>
          </w:tcPr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性E6 了解圖像、語</w:t>
            </w:r>
          </w:p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言與文字的性別意涵，使用性別平等的語言與文字進行</w:t>
            </w:r>
          </w:p>
          <w:p w:rsidR="00AF71A5" w:rsidRPr="00220183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溝通。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Pr="00AF71A5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紙板(人物造型)</w:t>
            </w:r>
          </w:p>
        </w:tc>
        <w:tc>
          <w:tcPr>
            <w:tcW w:w="2694" w:type="dxa"/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  <w:p w:rsidR="00AF71A5" w:rsidRPr="00220183" w:rsidRDefault="00AF71A5" w:rsidP="00C96B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視</w:t>
            </w:r>
            <w:r w:rsidRPr="00C96B35">
              <w:rPr>
                <w:rFonts w:asciiTheme="minorEastAsia" w:hAnsiTheme="minorEastAsia" w:hint="eastAsia"/>
                <w:szCs w:val="24"/>
              </w:rPr>
              <w:t>2-Ⅲ</w:t>
            </w:r>
            <w:r>
              <w:rPr>
                <w:rFonts w:asciiTheme="minorEastAsia" w:hAnsiTheme="minorEastAsia" w:hint="eastAsia"/>
                <w:szCs w:val="24"/>
              </w:rPr>
              <w:t>-2</w:t>
            </w:r>
            <w:r w:rsidRPr="00C96B35">
              <w:rPr>
                <w:rFonts w:asciiTheme="minorEastAsia" w:hAnsiTheme="minorEastAsia" w:hint="eastAsia"/>
                <w:szCs w:val="24"/>
              </w:rPr>
              <w:t>能發現藝術作品中的構成要素與形式原理，並表達自己的想法。</w:t>
            </w:r>
          </w:p>
        </w:tc>
        <w:tc>
          <w:tcPr>
            <w:tcW w:w="2551" w:type="dxa"/>
            <w:vAlign w:val="center"/>
          </w:tcPr>
          <w:p w:rsidR="00AF71A5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F2C05">
              <w:rPr>
                <w:rFonts w:asciiTheme="minorEastAsia" w:hAnsiTheme="minorEastAsia" w:hint="eastAsia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szCs w:val="24"/>
              </w:rPr>
              <w:t>-2</w:t>
            </w:r>
            <w:r w:rsidRPr="004F2C05">
              <w:rPr>
                <w:rFonts w:asciiTheme="minorEastAsia" w:hAnsiTheme="minorEastAsia" w:hint="eastAsia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AF71A5" w:rsidRPr="004D27AC" w:rsidRDefault="00AF71A5" w:rsidP="004D27AC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4D27AC">
              <w:rPr>
                <w:rFonts w:asciiTheme="minorEastAsia" w:hAnsiTheme="minorEastAsia" w:hint="eastAsia"/>
                <w:szCs w:val="24"/>
              </w:rPr>
              <w:t>在印製的紙板人物畫面上，運用各種媒材畫出適合的背景</w:t>
            </w:r>
          </w:p>
          <w:p w:rsidR="00AF71A5" w:rsidRPr="004D27AC" w:rsidRDefault="00AF71A5" w:rsidP="004D27AC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作品賞析與分享</w:t>
            </w:r>
          </w:p>
        </w:tc>
        <w:tc>
          <w:tcPr>
            <w:tcW w:w="1417" w:type="dxa"/>
            <w:vAlign w:val="center"/>
          </w:tcPr>
          <w:p w:rsidR="00AF71A5" w:rsidRPr="00AF71A5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性E8 了解不同性別</w:t>
            </w:r>
          </w:p>
          <w:p w:rsidR="00AF71A5" w:rsidRPr="00220183" w:rsidRDefault="00AF71A5" w:rsidP="00AF71A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者的成就與貢獻。</w:t>
            </w:r>
          </w:p>
        </w:tc>
        <w:tc>
          <w:tcPr>
            <w:tcW w:w="1134" w:type="dxa"/>
            <w:vAlign w:val="center"/>
          </w:tcPr>
          <w:p w:rsidR="00AF71A5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AF71A5" w:rsidRPr="00220183" w:rsidRDefault="00AF71A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AF71A5" w:rsidRDefault="00AF71A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Pr="00AF71A5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性別平等教育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5F74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5F74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5F74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5F74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-1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AF71A5" w:rsidRPr="008B55DA" w:rsidRDefault="00AF71A5" w:rsidP="00AF71A5">
            <w:pPr>
              <w:spacing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B55DA">
              <w:rPr>
                <w:rFonts w:asciiTheme="minorEastAsia" w:hAnsiTheme="minorEastAsia" w:hint="eastAsia"/>
                <w:color w:val="000000" w:themeColor="text1"/>
                <w:szCs w:val="24"/>
              </w:rPr>
              <w:t>1.石膏板作法介紹</w:t>
            </w:r>
          </w:p>
          <w:p w:rsidR="00AF71A5" w:rsidRPr="00220183" w:rsidRDefault="00AF71A5" w:rsidP="00AA05E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B55DA">
              <w:rPr>
                <w:rFonts w:asciiTheme="minorEastAsia" w:hAnsiTheme="minorEastAsia" w:hint="eastAsia"/>
                <w:color w:val="000000" w:themeColor="text1"/>
                <w:szCs w:val="24"/>
              </w:rPr>
              <w:t>2.構圖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5F74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5F74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5F74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C96B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116195" w:rsidRDefault="00AF71A5" w:rsidP="00080316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116195">
              <w:rPr>
                <w:rFonts w:asciiTheme="minorEastAsia" w:hAnsiTheme="minorEastAsia" w:hint="eastAsia"/>
                <w:szCs w:val="24"/>
              </w:rPr>
              <w:t>雕刻刀使用教學</w:t>
            </w:r>
          </w:p>
          <w:p w:rsidR="00AF71A5" w:rsidRPr="00116195" w:rsidRDefault="00AF71A5" w:rsidP="00080316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雕刻製板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116195" w:rsidRDefault="00AF71A5" w:rsidP="00080316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116195">
              <w:rPr>
                <w:rFonts w:asciiTheme="minorEastAsia" w:hAnsiTheme="minorEastAsia" w:hint="eastAsia"/>
                <w:szCs w:val="24"/>
              </w:rPr>
              <w:t>石膏板上色方式教學(漸層與混色)</w:t>
            </w:r>
          </w:p>
          <w:p w:rsidR="00AF71A5" w:rsidRPr="00116195" w:rsidRDefault="00AF71A5" w:rsidP="00080316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石膏板上色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石膏板上色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板面修板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116195" w:rsidRDefault="00AF71A5" w:rsidP="00080316">
            <w:pPr>
              <w:pStyle w:val="a8"/>
              <w:numPr>
                <w:ilvl w:val="0"/>
                <w:numId w:val="9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116195">
              <w:rPr>
                <w:rFonts w:asciiTheme="minorEastAsia" w:hAnsiTheme="minorEastAsia" w:hint="eastAsia"/>
                <w:szCs w:val="24"/>
              </w:rPr>
              <w:t>石膏板印製方式教學</w:t>
            </w:r>
          </w:p>
          <w:p w:rsidR="00AF71A5" w:rsidRPr="00116195" w:rsidRDefault="00AF71A5" w:rsidP="00080316">
            <w:pPr>
              <w:pStyle w:val="a8"/>
              <w:numPr>
                <w:ilvl w:val="0"/>
                <w:numId w:val="9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石膏板印製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-1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AF71A5" w:rsidRPr="00352DB3" w:rsidRDefault="00AF71A5" w:rsidP="00080316">
            <w:pPr>
              <w:pStyle w:val="a8"/>
              <w:numPr>
                <w:ilvl w:val="0"/>
                <w:numId w:val="10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352DB3">
              <w:rPr>
                <w:rFonts w:asciiTheme="minorEastAsia" w:hAnsiTheme="minorEastAsia" w:hint="eastAsia"/>
                <w:szCs w:val="24"/>
              </w:rPr>
              <w:t>絹板印刷原理說明與教學</w:t>
            </w:r>
          </w:p>
          <w:p w:rsidR="00AF71A5" w:rsidRPr="00352DB3" w:rsidRDefault="00AF71A5" w:rsidP="00080316">
            <w:pPr>
              <w:pStyle w:val="a8"/>
              <w:numPr>
                <w:ilvl w:val="0"/>
                <w:numId w:val="10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圖案設計(四色)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絹板分色與製版(依據所設計圖案色彩分製四個色板)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Pr="00AF71A5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絹板分色與製版(依據所設計圖案色彩分製四個色板)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846047" w:rsidRDefault="00AF71A5" w:rsidP="00080316">
            <w:pPr>
              <w:pStyle w:val="a8"/>
              <w:numPr>
                <w:ilvl w:val="0"/>
                <w:numId w:val="1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846047">
              <w:rPr>
                <w:rFonts w:asciiTheme="minorEastAsia" w:hAnsiTheme="minorEastAsia" w:hint="eastAsia"/>
                <w:szCs w:val="24"/>
              </w:rPr>
              <w:t>絹板印刷方式教學</w:t>
            </w:r>
            <w:r>
              <w:rPr>
                <w:rFonts w:asciiTheme="minorEastAsia" w:hAnsiTheme="minorEastAsia" w:hint="eastAsia"/>
                <w:szCs w:val="24"/>
              </w:rPr>
              <w:t>(環保袋印製)</w:t>
            </w:r>
          </w:p>
          <w:p w:rsidR="00AF71A5" w:rsidRPr="00846047" w:rsidRDefault="00AF71A5" w:rsidP="00080316">
            <w:pPr>
              <w:pStyle w:val="a8"/>
              <w:numPr>
                <w:ilvl w:val="0"/>
                <w:numId w:val="1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第一色印刷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846047" w:rsidRDefault="00AF71A5" w:rsidP="00080316">
            <w:pPr>
              <w:pStyle w:val="a8"/>
              <w:numPr>
                <w:ilvl w:val="0"/>
                <w:numId w:val="12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846047">
              <w:rPr>
                <w:rFonts w:asciiTheme="minorEastAsia" w:hAnsiTheme="minorEastAsia" w:hint="eastAsia"/>
                <w:szCs w:val="24"/>
              </w:rPr>
              <w:t>第二色印刷</w:t>
            </w:r>
          </w:p>
          <w:p w:rsidR="00AF71A5" w:rsidRPr="00846047" w:rsidRDefault="00AF71A5" w:rsidP="00080316">
            <w:pPr>
              <w:pStyle w:val="a8"/>
              <w:numPr>
                <w:ilvl w:val="0"/>
                <w:numId w:val="12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第三色印刷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絹版</w:t>
            </w:r>
          </w:p>
        </w:tc>
        <w:tc>
          <w:tcPr>
            <w:tcW w:w="2694" w:type="dxa"/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視</w:t>
            </w:r>
            <w:r w:rsidRPr="00C96B35">
              <w:rPr>
                <w:rFonts w:asciiTheme="minorEastAsia" w:hAnsiTheme="minorEastAsia" w:hint="eastAsia"/>
                <w:szCs w:val="24"/>
              </w:rPr>
              <w:t>2-Ⅲ</w:t>
            </w:r>
            <w:r>
              <w:rPr>
                <w:rFonts w:asciiTheme="minorEastAsia" w:hAnsiTheme="minorEastAsia" w:hint="eastAsia"/>
                <w:szCs w:val="24"/>
              </w:rPr>
              <w:t>-2</w:t>
            </w:r>
            <w:r w:rsidRPr="00C96B35">
              <w:rPr>
                <w:rFonts w:asciiTheme="minorEastAsia" w:hAnsiTheme="minorEastAsia" w:hint="eastAsia"/>
                <w:szCs w:val="24"/>
              </w:rPr>
              <w:t>能發現藝術作品中的構成要素與形式原理，並表達自己的想法。</w:t>
            </w: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AF71A5" w:rsidRPr="00846047" w:rsidRDefault="00AF71A5" w:rsidP="00080316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846047">
              <w:rPr>
                <w:rFonts w:asciiTheme="minorEastAsia" w:hAnsiTheme="minorEastAsia" w:hint="eastAsia"/>
                <w:szCs w:val="24"/>
              </w:rPr>
              <w:t>第四色印刷</w:t>
            </w:r>
          </w:p>
          <w:p w:rsidR="00AF71A5" w:rsidRPr="00846047" w:rsidRDefault="00AF71A5" w:rsidP="00080316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作品賞析與分享</w:t>
            </w:r>
          </w:p>
        </w:tc>
        <w:tc>
          <w:tcPr>
            <w:tcW w:w="1417" w:type="dxa"/>
            <w:vAlign w:val="center"/>
          </w:tcPr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AF71A5" w:rsidRPr="00FC4FAA" w:rsidRDefault="00AF71A5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F71A5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AF71A5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休業式</w:t>
            </w:r>
          </w:p>
        </w:tc>
        <w:tc>
          <w:tcPr>
            <w:tcW w:w="269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71A5" w:rsidRPr="00220183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F71A5" w:rsidRDefault="00AF71A5" w:rsidP="0008031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71A5" w:rsidRDefault="00AF71A5" w:rsidP="0008031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F71A5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AF71A5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F71A5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1A5" w:rsidRPr="00220183" w:rsidRDefault="00AF71A5" w:rsidP="0008031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F71A5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F71A5" w:rsidRDefault="00AF71A5" w:rsidP="0008031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AF71A5" w:rsidRDefault="00AF71A5" w:rsidP="0008031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F71A5" w:rsidRPr="003D6042" w:rsidRDefault="00AF71A5" w:rsidP="0008031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BB" w:rsidRDefault="002328BB" w:rsidP="007F6928">
      <w:r>
        <w:separator/>
      </w:r>
    </w:p>
  </w:endnote>
  <w:endnote w:type="continuationSeparator" w:id="0">
    <w:p w:rsidR="002328BB" w:rsidRDefault="002328B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Microsoft Jheng 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BB" w:rsidRDefault="002328BB" w:rsidP="007F6928">
      <w:r>
        <w:separator/>
      </w:r>
    </w:p>
  </w:footnote>
  <w:footnote w:type="continuationSeparator" w:id="0">
    <w:p w:rsidR="002328BB" w:rsidRDefault="002328B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783"/>
    <w:multiLevelType w:val="hybridMultilevel"/>
    <w:tmpl w:val="5B44A358"/>
    <w:lvl w:ilvl="0" w:tplc="C4E2A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6563F8"/>
    <w:multiLevelType w:val="hybridMultilevel"/>
    <w:tmpl w:val="6200F3C6"/>
    <w:lvl w:ilvl="0" w:tplc="51D85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2665E"/>
    <w:multiLevelType w:val="hybridMultilevel"/>
    <w:tmpl w:val="004E0C4E"/>
    <w:lvl w:ilvl="0" w:tplc="B9C8E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D161E"/>
    <w:multiLevelType w:val="hybridMultilevel"/>
    <w:tmpl w:val="FCECB070"/>
    <w:lvl w:ilvl="0" w:tplc="C3145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76592F"/>
    <w:multiLevelType w:val="hybridMultilevel"/>
    <w:tmpl w:val="DCDA4D62"/>
    <w:lvl w:ilvl="0" w:tplc="32EA9A10">
      <w:start w:val="1"/>
      <w:numFmt w:val="taiwaneseCountingThousand"/>
      <w:lvlText w:val="(%1)"/>
      <w:lvlJc w:val="left"/>
      <w:pPr>
        <w:ind w:left="420" w:hanging="4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943D77"/>
    <w:multiLevelType w:val="hybridMultilevel"/>
    <w:tmpl w:val="16BEDCD4"/>
    <w:lvl w:ilvl="0" w:tplc="BE1E2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2257E6"/>
    <w:multiLevelType w:val="hybridMultilevel"/>
    <w:tmpl w:val="A6C8DBA8"/>
    <w:lvl w:ilvl="0" w:tplc="FE1C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690E61"/>
    <w:multiLevelType w:val="hybridMultilevel"/>
    <w:tmpl w:val="C6A2D470"/>
    <w:lvl w:ilvl="0" w:tplc="645C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F036B9"/>
    <w:multiLevelType w:val="hybridMultilevel"/>
    <w:tmpl w:val="D7C8A292"/>
    <w:lvl w:ilvl="0" w:tplc="26586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DF726A"/>
    <w:multiLevelType w:val="hybridMultilevel"/>
    <w:tmpl w:val="60528342"/>
    <w:lvl w:ilvl="0" w:tplc="06D21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421C21"/>
    <w:multiLevelType w:val="hybridMultilevel"/>
    <w:tmpl w:val="93F80ED6"/>
    <w:lvl w:ilvl="0" w:tplc="3C5A9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70"/>
    <w:rsid w:val="00021A35"/>
    <w:rsid w:val="00031145"/>
    <w:rsid w:val="000649EC"/>
    <w:rsid w:val="00064FDB"/>
    <w:rsid w:val="00073170"/>
    <w:rsid w:val="00080316"/>
    <w:rsid w:val="000A2092"/>
    <w:rsid w:val="000C1605"/>
    <w:rsid w:val="000C474E"/>
    <w:rsid w:val="000D4206"/>
    <w:rsid w:val="000D7A4B"/>
    <w:rsid w:val="000E77D7"/>
    <w:rsid w:val="00116195"/>
    <w:rsid w:val="0013091C"/>
    <w:rsid w:val="0014038B"/>
    <w:rsid w:val="00146364"/>
    <w:rsid w:val="00163C8C"/>
    <w:rsid w:val="00165A3A"/>
    <w:rsid w:val="00171017"/>
    <w:rsid w:val="00176466"/>
    <w:rsid w:val="001806FA"/>
    <w:rsid w:val="001A22A5"/>
    <w:rsid w:val="001B7092"/>
    <w:rsid w:val="001C7F35"/>
    <w:rsid w:val="001E696D"/>
    <w:rsid w:val="001F07FF"/>
    <w:rsid w:val="00206EC1"/>
    <w:rsid w:val="00212661"/>
    <w:rsid w:val="00220183"/>
    <w:rsid w:val="002328BB"/>
    <w:rsid w:val="0025254E"/>
    <w:rsid w:val="002A2CDD"/>
    <w:rsid w:val="002C2DF9"/>
    <w:rsid w:val="002C5BD3"/>
    <w:rsid w:val="002E3FBA"/>
    <w:rsid w:val="0032197C"/>
    <w:rsid w:val="003269D4"/>
    <w:rsid w:val="00352DB3"/>
    <w:rsid w:val="0037522B"/>
    <w:rsid w:val="0037619E"/>
    <w:rsid w:val="00376B66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D27AC"/>
    <w:rsid w:val="004F2C05"/>
    <w:rsid w:val="004F7E9F"/>
    <w:rsid w:val="00521B8A"/>
    <w:rsid w:val="00530386"/>
    <w:rsid w:val="00532CD6"/>
    <w:rsid w:val="00571641"/>
    <w:rsid w:val="005E312B"/>
    <w:rsid w:val="005F7407"/>
    <w:rsid w:val="006074F3"/>
    <w:rsid w:val="0062143C"/>
    <w:rsid w:val="006630EB"/>
    <w:rsid w:val="00682FA2"/>
    <w:rsid w:val="006B0F0B"/>
    <w:rsid w:val="006B3DE3"/>
    <w:rsid w:val="006C1F4D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46047"/>
    <w:rsid w:val="0086553D"/>
    <w:rsid w:val="008A7D3F"/>
    <w:rsid w:val="008B55DA"/>
    <w:rsid w:val="008C1114"/>
    <w:rsid w:val="008C366F"/>
    <w:rsid w:val="008D43BC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956F0"/>
    <w:rsid w:val="00A97F1D"/>
    <w:rsid w:val="00AA05E5"/>
    <w:rsid w:val="00AA7B7C"/>
    <w:rsid w:val="00AB4AE4"/>
    <w:rsid w:val="00AD78EB"/>
    <w:rsid w:val="00AF71A5"/>
    <w:rsid w:val="00B42616"/>
    <w:rsid w:val="00B4309E"/>
    <w:rsid w:val="00B53653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82EE5"/>
    <w:rsid w:val="00C87EC4"/>
    <w:rsid w:val="00C96B35"/>
    <w:rsid w:val="00CA1052"/>
    <w:rsid w:val="00CA69C8"/>
    <w:rsid w:val="00CE000E"/>
    <w:rsid w:val="00CE0E0C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D3D65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93173"/>
    <w:rsid w:val="00FA3AD1"/>
    <w:rsid w:val="00FA65C4"/>
    <w:rsid w:val="00FB7BD7"/>
    <w:rsid w:val="00FC4FAA"/>
    <w:rsid w:val="00FC65F5"/>
    <w:rsid w:val="00FD37F0"/>
    <w:rsid w:val="00FE474E"/>
    <w:rsid w:val="00FF1DA9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4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FC4FAA"/>
    <w:pPr>
      <w:widowControl w:val="0"/>
      <w:autoSpaceDE w:val="0"/>
      <w:autoSpaceDN w:val="0"/>
      <w:adjustRightInd w:val="0"/>
    </w:pPr>
    <w:rPr>
      <w:rFonts w:ascii="Microsoft JhengHei" w:hAnsi="Microsoft JhengHei" w:cs="Microsoft JhengHe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F56B-DD0C-473B-AB88-807F72F9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2019-02-22T06:19:00Z</dcterms:created>
  <dcterms:modified xsi:type="dcterms:W3CDTF">2019-08-06T06:50:00Z</dcterms:modified>
</cp:coreProperties>
</file>